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</w:rPr>
      </w:pPr>
      <w:r>
        <w:rPr>
          <w:rFonts w:ascii="Times New Roman"/>
        </w:rPr>
        <w:t>9-25-1   金湖县农村土地交易价格表（单位：元/亩/年）</w:t>
      </w:r>
    </w:p>
    <w:tbl>
      <w:tblPr>
        <w:tblStyle w:val="2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210"/>
        <w:gridCol w:w="1196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价格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2020年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2022年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金湖县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平均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876.29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879.62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893.39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992.81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966.07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948.31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899.67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959.78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941.74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908.41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912.68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987.85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964.16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910.70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724.70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426.58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448.14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611.92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475.43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434.35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795.38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393.40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617.13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952.45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463.16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320.37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705.18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973.03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318.05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604.36</w:t>
            </w:r>
          </w:p>
        </w:tc>
      </w:tr>
    </w:tbl>
    <w:p/>
    <w:p>
      <w:pPr>
        <w:jc w:val="center"/>
        <w:rPr>
          <w:rFonts w:ascii="Times New Roman"/>
        </w:rPr>
      </w:pPr>
    </w:p>
    <w:p>
      <w:pPr>
        <w:jc w:val="center"/>
        <w:rPr>
          <w:rFonts w:ascii="Times New Roman"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/>
        </w:rPr>
        <w:t>9-25-2  金湖县农村土地交易价格走势图（单位：元/亩/年）</w:t>
      </w:r>
    </w:p>
    <w:p>
      <w:pPr>
        <w:jc w:val="center"/>
      </w:pPr>
      <w:r>
        <w:drawing>
          <wp:inline distT="0" distB="0" distL="114300" distR="114300">
            <wp:extent cx="7172325" cy="2152015"/>
            <wp:effectExtent l="0" t="0" r="9525" b="635"/>
            <wp:docPr id="1" name="图片 1" descr="030000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00003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jc w:val="center"/>
        <w:rPr>
          <w:rFonts w:ascii="Times New Roman" w:hAnsi="Times New Roman"/>
        </w:rPr>
      </w:pPr>
      <w:r>
        <w:rPr>
          <w:rFonts w:ascii="Times New Roman"/>
        </w:rPr>
        <w:t>9-26-1   金湖县农村土地交易价格定基指数表</w:t>
      </w:r>
    </w:p>
    <w:tbl>
      <w:tblPr>
        <w:tblStyle w:val="2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210"/>
        <w:gridCol w:w="1196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定期(以2018年一季度为基期)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2020年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2022年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金湖县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107.43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113.30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84.44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131.43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175.53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152.25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119.40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210.08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130.49</w:t>
            </w:r>
          </w:p>
        </w:tc>
      </w:tr>
    </w:tbl>
    <w:p/>
    <w:p>
      <w:pPr>
        <w:jc w:val="center"/>
        <w:rPr>
          <w:rFonts w:ascii="Times New Roman"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/>
        </w:rPr>
        <w:t>9-26-2  金湖县农村土地交易价格定基指数走势图</w:t>
      </w:r>
    </w:p>
    <w:p>
      <w:pPr>
        <w:jc w:val="center"/>
      </w:pPr>
      <w:r>
        <w:drawing>
          <wp:inline distT="0" distB="0" distL="114300" distR="114300">
            <wp:extent cx="7275830" cy="2209800"/>
            <wp:effectExtent l="0" t="0" r="1270" b="0"/>
            <wp:docPr id="2" name="图片 2" descr="030000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00003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583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jc w:val="center"/>
        <w:rPr>
          <w:rFonts w:ascii="Times New Roman" w:hAnsi="Times New Roman"/>
        </w:rPr>
      </w:pPr>
      <w:r>
        <w:rPr>
          <w:rFonts w:ascii="Times New Roman"/>
        </w:rPr>
        <w:t>9-27-1   金湖县农村土地交易价格环比指数表</w:t>
      </w:r>
    </w:p>
    <w:tbl>
      <w:tblPr>
        <w:tblStyle w:val="2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210"/>
        <w:gridCol w:w="1196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环比（以上季度为基期）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2020年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2022年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金湖县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108.27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111.32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136.55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79.89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183.12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154.34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157.94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137.91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220.11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175.95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159.02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190.02</w:t>
            </w:r>
          </w:p>
        </w:tc>
      </w:tr>
    </w:tbl>
    <w:p/>
    <w:p>
      <w:pPr>
        <w:jc w:val="center"/>
        <w:rPr>
          <w:rFonts w:ascii="Times New Roman"/>
        </w:rPr>
      </w:pPr>
    </w:p>
    <w:p>
      <w:pPr>
        <w:jc w:val="center"/>
        <w:rPr>
          <w:rFonts w:ascii="Times New Roman"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/>
        </w:rPr>
        <w:t>9-27-2  金湖县农村土地交易价格环比指数走势图</w:t>
      </w:r>
    </w:p>
    <w:p>
      <w:pPr>
        <w:jc w:val="center"/>
      </w:pPr>
      <w:r>
        <w:drawing>
          <wp:inline distT="0" distB="0" distL="114300" distR="114300">
            <wp:extent cx="7286625" cy="2152015"/>
            <wp:effectExtent l="0" t="0" r="9525" b="635"/>
            <wp:docPr id="3" name="图片 3" descr="030000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00003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jc w:val="center"/>
        <w:rPr>
          <w:rFonts w:ascii="Times New Roman" w:hAnsi="Times New Roman"/>
        </w:rPr>
      </w:pPr>
      <w:r>
        <w:rPr>
          <w:rFonts w:ascii="Times New Roman"/>
        </w:rPr>
        <w:t>9-28-1   金湖县农村土地交易价格同比指数表</w:t>
      </w:r>
    </w:p>
    <w:tbl>
      <w:tblPr>
        <w:tblStyle w:val="2"/>
        <w:tblW w:w="49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210"/>
        <w:gridCol w:w="1196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同比（以上年同季度为基期）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2018年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2020年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2021年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2022年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一季度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二季度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三季度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19"/>
              </w:rPr>
            </w:pPr>
            <w:r>
              <w:rPr>
                <w:rFonts w:ascii="楷体" w:hAnsi="楷体" w:eastAsia="楷体"/>
                <w:szCs w:val="19"/>
              </w:rPr>
              <w:t>四季度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金湖县</w:t>
            </w: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ascii="楷体" w:hAnsi="楷体" w:eastAsia="楷体"/>
                <w:color w:val="4F6228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综合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118.63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103.96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107.70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91.80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耕地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118.32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108.74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80.47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219.28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Merge w:val="continue"/>
            <w:shd w:val="clear" w:color="auto" w:fill="auto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32" w:type="pct"/>
            <w:shd w:val="clear" w:color="auto" w:fill="auto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四荒地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313.90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119.62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303.72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57.51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62.11</w:t>
            </w:r>
          </w:p>
        </w:tc>
      </w:tr>
    </w:tbl>
    <w:p/>
    <w:p>
      <w:pPr>
        <w:jc w:val="center"/>
        <w:rPr>
          <w:rFonts w:ascii="Times New Roman"/>
        </w:rPr>
      </w:pPr>
    </w:p>
    <w:p>
      <w:pPr>
        <w:jc w:val="center"/>
        <w:rPr>
          <w:rFonts w:ascii="Times New Roman"/>
        </w:rPr>
      </w:pPr>
      <w:r>
        <w:rPr>
          <w:rFonts w:ascii="Times New Roman"/>
        </w:rPr>
        <w:t>9-28-2  金湖县农村土地交易价格同比指数走势图</w:t>
      </w:r>
    </w:p>
    <w:p>
      <w:pPr>
        <w:jc w:val="center"/>
        <w:rPr>
          <w:rFonts w:ascii="Times New Roman"/>
        </w:rPr>
      </w:pPr>
    </w:p>
    <w:p>
      <w:pPr>
        <w:jc w:val="center"/>
      </w:pPr>
      <w:r>
        <w:drawing>
          <wp:inline distT="0" distB="0" distL="114300" distR="114300">
            <wp:extent cx="7590790" cy="2171065"/>
            <wp:effectExtent l="0" t="0" r="10160" b="635"/>
            <wp:docPr id="4" name="图片 4" descr="030000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300003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079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ODZjYmNhNTI3NjBiOGQ0ZWViZjkxOTg4NTdjNTYifQ=="/>
  </w:docVars>
  <w:rsids>
    <w:rsidRoot w:val="00000000"/>
    <w:rsid w:val="446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2024-03-28T01:46:21Z</dcterms:created>
  <dc:creator>Administrator</dc:creator>
  <cp:lastModifiedBy>南京南大尚诚软件科技有限公司</cp:lastModifiedBy>
  <dcterms:modified xsi:type="dcterms:W3CDTF">2024-03-28T01:48:38Z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92FC570889C845F094CC2DB62F24C33A_12</vt:lpwstr>
  </property>
</Properties>
</file>